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E8401" w14:textId="65170432" w:rsidR="005C463A" w:rsidRDefault="006D3BB3" w:rsidP="00495AD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F76C2">
        <w:rPr>
          <w:rFonts w:ascii="Arial" w:hAnsi="Arial" w:cs="Arial"/>
          <w:b/>
        </w:rPr>
        <w:t xml:space="preserve">BRUGSANVISNING TIL MY WEIGH </w:t>
      </w:r>
      <w:r w:rsidR="005C463A">
        <w:rPr>
          <w:rFonts w:ascii="Arial" w:hAnsi="Arial" w:cs="Arial"/>
          <w:b/>
        </w:rPr>
        <w:t xml:space="preserve">DURASCALE </w:t>
      </w:r>
      <w:r w:rsidR="00A502ED">
        <w:rPr>
          <w:rFonts w:ascii="Arial" w:hAnsi="Arial" w:cs="Arial"/>
          <w:b/>
        </w:rPr>
        <w:t xml:space="preserve">300 </w:t>
      </w:r>
      <w:r w:rsidR="005C463A">
        <w:rPr>
          <w:rFonts w:ascii="Arial" w:hAnsi="Arial" w:cs="Arial"/>
          <w:b/>
        </w:rPr>
        <w:t>(</w:t>
      </w:r>
      <w:r w:rsidR="00A502ED">
        <w:rPr>
          <w:rFonts w:ascii="Arial" w:hAnsi="Arial" w:cs="Arial"/>
          <w:b/>
        </w:rPr>
        <w:t>300</w:t>
      </w:r>
      <w:r w:rsidR="005C463A">
        <w:rPr>
          <w:rFonts w:ascii="Arial" w:hAnsi="Arial" w:cs="Arial"/>
          <w:b/>
        </w:rPr>
        <w:t xml:space="preserve"> x 0,01 g.)</w:t>
      </w:r>
    </w:p>
    <w:p w14:paraId="3AF66EC6" w14:textId="374083D0" w:rsidR="006D3BB3" w:rsidRDefault="005C463A" w:rsidP="00495A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6D3BB3" w:rsidRPr="004F76C2">
        <w:rPr>
          <w:rFonts w:ascii="Arial" w:hAnsi="Arial" w:cs="Arial"/>
          <w:b/>
        </w:rPr>
        <w:t>OM GODT I GANG</w:t>
      </w:r>
    </w:p>
    <w:p w14:paraId="195B8474" w14:textId="66F50EC9" w:rsidR="00B64EF6" w:rsidRDefault="00B64EF6" w:rsidP="00B64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Der anvendes 2 x AAA batterier.</w:t>
      </w:r>
    </w:p>
    <w:p w14:paraId="106EB910" w14:textId="58CB8A31" w:rsidR="00175CAD" w:rsidRDefault="00175CAD" w:rsidP="00175C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KNAPPERNES FUNKTIONER:</w:t>
      </w:r>
    </w:p>
    <w:p w14:paraId="1A9CA57E" w14:textId="63667E07" w:rsidR="004A1EF6" w:rsidRDefault="00A502ED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Tænd/sluk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502ED">
        <w:rPr>
          <w:rFonts w:ascii="Arial" w:hAnsi="Arial" w:cs="Arial"/>
          <w:b/>
          <w:noProof/>
          <w:lang w:eastAsia="da-DK"/>
        </w:rPr>
        <w:drawing>
          <wp:inline distT="0" distB="0" distL="0" distR="0" wp14:anchorId="7A1B4EF1" wp14:editId="2E2BDA67">
            <wp:extent cx="196850" cy="2095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BFDC" w14:textId="6086B90C" w:rsidR="00A502ED" w:rsidRDefault="00A502ED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Tara-funktion</w:t>
      </w:r>
      <w:r>
        <w:rPr>
          <w:rFonts w:ascii="Arial" w:hAnsi="Arial" w:cs="Arial"/>
          <w:b/>
        </w:rPr>
        <w:tab/>
      </w:r>
      <w:r w:rsidRPr="00A502ED">
        <w:rPr>
          <w:rFonts w:ascii="Arial" w:hAnsi="Arial" w:cs="Arial"/>
          <w:b/>
          <w:noProof/>
          <w:lang w:eastAsia="da-DK"/>
        </w:rPr>
        <w:drawing>
          <wp:inline distT="0" distB="0" distL="0" distR="0" wp14:anchorId="16DD2351" wp14:editId="4258B78F">
            <wp:extent cx="273050" cy="184150"/>
            <wp:effectExtent l="0" t="0" r="0" b="635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5E1DE" w14:textId="44D77976" w:rsidR="00A502ED" w:rsidRDefault="00232632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T for at nulstille vægten. Tara bruges til at udelukke vægten af en tom beholder. Stil en tom beholder på vægten og tryk på TARE. </w:t>
      </w:r>
      <w:r w:rsidR="00B64EF6">
        <w:rPr>
          <w:rFonts w:ascii="Arial" w:hAnsi="Arial" w:cs="Arial"/>
          <w:b/>
        </w:rPr>
        <w:t>Læg</w:t>
      </w:r>
      <w:r>
        <w:rPr>
          <w:rFonts w:ascii="Arial" w:hAnsi="Arial" w:cs="Arial"/>
          <w:b/>
        </w:rPr>
        <w:t xml:space="preserve"> emnerne, der skal vejes i beholderen. Tara anvendes også som MEMORY. Placér emnerne, der skal vejes, på vejeplatformen, tryk på TARE og fjern emne</w:t>
      </w:r>
      <w:r w:rsidR="00AE2ED9">
        <w:rPr>
          <w:rFonts w:ascii="Arial" w:hAnsi="Arial" w:cs="Arial"/>
          <w:b/>
        </w:rPr>
        <w:t>rne. Emnerne</w:t>
      </w:r>
      <w:r w:rsidR="00536116">
        <w:rPr>
          <w:rFonts w:ascii="Arial" w:hAnsi="Arial" w:cs="Arial"/>
          <w:b/>
        </w:rPr>
        <w:t>s</w:t>
      </w:r>
      <w:r w:rsidR="00AE2ED9">
        <w:rPr>
          <w:rFonts w:ascii="Arial" w:hAnsi="Arial" w:cs="Arial"/>
          <w:b/>
        </w:rPr>
        <w:t xml:space="preserve"> vægt vises på displayet som et negativt tal. </w:t>
      </w:r>
    </w:p>
    <w:p w14:paraId="099BE508" w14:textId="77C277C1" w:rsidR="00AE2ED9" w:rsidRDefault="00AE2ED9" w:rsidP="004A1EF6">
      <w:pPr>
        <w:rPr>
          <w:rFonts w:ascii="Arial" w:hAnsi="Arial" w:cs="Arial"/>
          <w:b/>
        </w:rPr>
      </w:pPr>
      <w:r w:rsidRPr="00536116">
        <w:rPr>
          <w:rFonts w:ascii="Arial" w:hAnsi="Arial" w:cs="Arial"/>
          <w:b/>
          <w:i/>
        </w:rPr>
        <w:t>Mode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E2ED9">
        <w:rPr>
          <w:rFonts w:ascii="Arial" w:hAnsi="Arial" w:cs="Arial"/>
          <w:b/>
          <w:noProof/>
          <w:lang w:eastAsia="da-DK"/>
        </w:rPr>
        <w:drawing>
          <wp:inline distT="0" distB="0" distL="0" distR="0" wp14:anchorId="0DDEB322" wp14:editId="29FD5C16">
            <wp:extent cx="222250" cy="171450"/>
            <wp:effectExtent l="0" t="0" r="635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9170E" w14:textId="05DC7833" w:rsidR="00AE2ED9" w:rsidRDefault="00AE2ED9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Tryk på M for at skifte mellem vejeenhederne g/</w:t>
      </w:r>
      <w:proofErr w:type="spellStart"/>
      <w:r>
        <w:rPr>
          <w:rFonts w:ascii="Arial" w:hAnsi="Arial" w:cs="Arial"/>
          <w:b/>
        </w:rPr>
        <w:t>oz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ozt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dwt</w:t>
      </w:r>
      <w:proofErr w:type="spellEnd"/>
      <w:r>
        <w:rPr>
          <w:rFonts w:ascii="Arial" w:hAnsi="Arial" w:cs="Arial"/>
          <w:b/>
        </w:rPr>
        <w:t>/gn/</w:t>
      </w:r>
      <w:proofErr w:type="spellStart"/>
      <w:r>
        <w:rPr>
          <w:rFonts w:ascii="Arial" w:hAnsi="Arial" w:cs="Arial"/>
          <w:b/>
        </w:rPr>
        <w:t>ct</w:t>
      </w:r>
      <w:proofErr w:type="spellEnd"/>
    </w:p>
    <w:p w14:paraId="75FBE822" w14:textId="5D69EC5C" w:rsidR="00AE2ED9" w:rsidRDefault="00AE2ED9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FUNKTIONER:</w:t>
      </w:r>
    </w:p>
    <w:p w14:paraId="6C142F5D" w14:textId="06FAA36A" w:rsidR="00AE2ED9" w:rsidRDefault="00AE2ED9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Når vægten tændes, vises 0.0=8.8.8.8.</w:t>
      </w:r>
    </w:p>
    <w:p w14:paraId="439D5CB7" w14:textId="52C2C904" w:rsidR="00AE2ED9" w:rsidRPr="00AE2ED9" w:rsidRDefault="00AE2ED9" w:rsidP="004A1EF6">
      <w:pPr>
        <w:rPr>
          <w:rFonts w:ascii="Arial" w:hAnsi="Arial" w:cs="Arial"/>
          <w:b/>
          <w:i/>
        </w:rPr>
      </w:pPr>
      <w:r w:rsidRPr="00AE2ED9">
        <w:rPr>
          <w:rFonts w:ascii="Arial" w:hAnsi="Arial" w:cs="Arial"/>
          <w:b/>
          <w:i/>
        </w:rPr>
        <w:t>Stabilitet:</w:t>
      </w:r>
    </w:p>
    <w:p w14:paraId="585BBF32" w14:textId="5475783A" w:rsidR="00AE2ED9" w:rsidRDefault="00AE2ED9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Denne vægt er yderst præcis og displayet kan se ud til at hoppe, når man vejer. Dette skyldes luftstrømninger eller vibrationer. Vægten vil stabiliseres sig selv efter ca. 3 sekunder.</w:t>
      </w:r>
    </w:p>
    <w:p w14:paraId="3992241C" w14:textId="6A959910" w:rsidR="00AE2ED9" w:rsidRDefault="00AE2ED9" w:rsidP="004A1EF6">
      <w:pPr>
        <w:rPr>
          <w:rFonts w:ascii="Arial" w:hAnsi="Arial" w:cs="Arial"/>
          <w:b/>
          <w:i/>
        </w:rPr>
      </w:pPr>
      <w:r w:rsidRPr="00AE2ED9">
        <w:rPr>
          <w:rFonts w:ascii="Arial" w:hAnsi="Arial" w:cs="Arial"/>
          <w:b/>
          <w:i/>
        </w:rPr>
        <w:t>Overbelastning:</w:t>
      </w:r>
    </w:p>
    <w:p w14:paraId="66807E6E" w14:textId="77777777" w:rsidR="000A07CE" w:rsidRDefault="000A07CE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Hvis vægten overbelastes, vises EEEE.</w:t>
      </w:r>
    </w:p>
    <w:p w14:paraId="2D458C03" w14:textId="77777777" w:rsidR="000A07CE" w:rsidRPr="000A07CE" w:rsidRDefault="000A07CE" w:rsidP="004A1EF6">
      <w:pPr>
        <w:rPr>
          <w:rFonts w:ascii="Arial" w:hAnsi="Arial" w:cs="Arial"/>
          <w:b/>
          <w:i/>
        </w:rPr>
      </w:pPr>
      <w:r w:rsidRPr="000A07CE">
        <w:rPr>
          <w:rFonts w:ascii="Arial" w:hAnsi="Arial" w:cs="Arial"/>
          <w:b/>
          <w:i/>
        </w:rPr>
        <w:t>Negativ værdi:</w:t>
      </w:r>
    </w:p>
    <w:p w14:paraId="222DCEAD" w14:textId="102F4A63" w:rsidR="000A07CE" w:rsidRDefault="000A07CE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Tara-værdi</w:t>
      </w:r>
      <w:r w:rsidR="00B64EF6">
        <w:rPr>
          <w:rFonts w:ascii="Arial" w:hAnsi="Arial" w:cs="Arial"/>
          <w:b/>
        </w:rPr>
        <w:t xml:space="preserve"> vises som negativ værdi, når a</w:t>
      </w:r>
      <w:r>
        <w:rPr>
          <w:rFonts w:ascii="Arial" w:hAnsi="Arial" w:cs="Arial"/>
          <w:b/>
        </w:rPr>
        <w:t>l vægt fjernes</w:t>
      </w:r>
      <w:r>
        <w:rPr>
          <w:rFonts w:ascii="Arial" w:hAnsi="Arial" w:cs="Arial"/>
        </w:rPr>
        <w:t xml:space="preserve">. </w:t>
      </w:r>
      <w:r w:rsidRPr="000A07CE">
        <w:rPr>
          <w:rFonts w:ascii="Arial" w:hAnsi="Arial" w:cs="Arial"/>
          <w:b/>
        </w:rPr>
        <w:t xml:space="preserve">Tryk på </w:t>
      </w:r>
      <w:proofErr w:type="spellStart"/>
      <w:r w:rsidRPr="000A07CE">
        <w:rPr>
          <w:rFonts w:ascii="Arial" w:hAnsi="Arial" w:cs="Arial"/>
          <w:b/>
        </w:rPr>
        <w:t>Tare</w:t>
      </w:r>
      <w:proofErr w:type="spellEnd"/>
      <w:r w:rsidRPr="000A07CE">
        <w:rPr>
          <w:rFonts w:ascii="Arial" w:hAnsi="Arial" w:cs="Arial"/>
          <w:b/>
        </w:rPr>
        <w:t xml:space="preserve"> for at nulstille vægten. </w:t>
      </w:r>
    </w:p>
    <w:p w14:paraId="0E5459A6" w14:textId="7C35686C" w:rsidR="007424C0" w:rsidRPr="007424C0" w:rsidRDefault="007424C0" w:rsidP="004A1EF6">
      <w:pPr>
        <w:rPr>
          <w:rFonts w:ascii="Arial" w:hAnsi="Arial" w:cs="Arial"/>
          <w:b/>
          <w:i/>
        </w:rPr>
      </w:pPr>
      <w:r w:rsidRPr="007424C0">
        <w:rPr>
          <w:rFonts w:ascii="Arial" w:hAnsi="Arial" w:cs="Arial"/>
          <w:b/>
          <w:i/>
        </w:rPr>
        <w:t xml:space="preserve">Automatisk </w:t>
      </w:r>
      <w:proofErr w:type="spellStart"/>
      <w:r w:rsidRPr="007424C0">
        <w:rPr>
          <w:rFonts w:ascii="Arial" w:hAnsi="Arial" w:cs="Arial"/>
          <w:b/>
          <w:i/>
        </w:rPr>
        <w:t>slukfunktion</w:t>
      </w:r>
      <w:proofErr w:type="spellEnd"/>
      <w:r w:rsidRPr="007424C0">
        <w:rPr>
          <w:rFonts w:ascii="Arial" w:hAnsi="Arial" w:cs="Arial"/>
          <w:b/>
          <w:i/>
        </w:rPr>
        <w:t>:</w:t>
      </w:r>
    </w:p>
    <w:p w14:paraId="5500010E" w14:textId="1C7D4568" w:rsidR="007424C0" w:rsidRDefault="007424C0" w:rsidP="004A1EF6">
      <w:pPr>
        <w:rPr>
          <w:rFonts w:ascii="Arial" w:hAnsi="Arial" w:cs="Arial"/>
        </w:rPr>
      </w:pPr>
      <w:r>
        <w:rPr>
          <w:rFonts w:ascii="Arial" w:hAnsi="Arial" w:cs="Arial"/>
          <w:b/>
        </w:rPr>
        <w:t>Vægten slukker automatisk, hvis den har været inaktiv i 60 sekunder.</w:t>
      </w:r>
    </w:p>
    <w:p w14:paraId="1182EB10" w14:textId="06FD8D35" w:rsidR="000A07CE" w:rsidRPr="00536116" w:rsidRDefault="00536116" w:rsidP="004A1EF6">
      <w:pPr>
        <w:rPr>
          <w:rFonts w:ascii="Arial" w:hAnsi="Arial" w:cs="Arial"/>
          <w:b/>
          <w:i/>
        </w:rPr>
      </w:pPr>
      <w:r w:rsidRPr="00536116">
        <w:rPr>
          <w:rFonts w:ascii="Arial" w:hAnsi="Arial" w:cs="Arial"/>
          <w:b/>
          <w:i/>
        </w:rPr>
        <w:t>Stabilitetsindikator</w:t>
      </w:r>
    </w:p>
    <w:p w14:paraId="35332ACB" w14:textId="24F50380" w:rsidR="00536116" w:rsidRDefault="00536116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Der er en ”0” stabilitetsindikator, der vises på venstre side af LCD-displayet, når vægten er stabil og nulstillet.</w:t>
      </w:r>
    </w:p>
    <w:p w14:paraId="14B1983C" w14:textId="1B705FB2" w:rsidR="00536116" w:rsidRPr="00536116" w:rsidRDefault="00536116" w:rsidP="004A1EF6">
      <w:pPr>
        <w:rPr>
          <w:rFonts w:ascii="Arial" w:hAnsi="Arial" w:cs="Arial"/>
          <w:b/>
          <w:i/>
        </w:rPr>
      </w:pPr>
      <w:r w:rsidRPr="00536116">
        <w:rPr>
          <w:rFonts w:ascii="Arial" w:hAnsi="Arial" w:cs="Arial"/>
          <w:b/>
          <w:i/>
        </w:rPr>
        <w:t>Specialvejeplatform</w:t>
      </w:r>
    </w:p>
    <w:p w14:paraId="77A5492F" w14:textId="3F75335D" w:rsidR="00536116" w:rsidRPr="00536116" w:rsidRDefault="00536116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Vægtens beskyttelsesdæksel kan anvendes som ekstra vejeplatform. Fjern dækslet, vend det om og sæt det på vægtens vejeplatform. Tænd vægten og </w:t>
      </w:r>
      <w:r w:rsidR="0090118F">
        <w:rPr>
          <w:rFonts w:ascii="Arial" w:hAnsi="Arial" w:cs="Arial"/>
          <w:b/>
        </w:rPr>
        <w:t xml:space="preserve">den </w:t>
      </w:r>
      <w:r>
        <w:rPr>
          <w:rFonts w:ascii="Arial" w:hAnsi="Arial" w:cs="Arial"/>
          <w:b/>
        </w:rPr>
        <w:t xml:space="preserve">udfører </w:t>
      </w:r>
      <w:r w:rsidR="0090118F">
        <w:rPr>
          <w:rFonts w:ascii="Arial" w:hAnsi="Arial" w:cs="Arial"/>
          <w:b/>
        </w:rPr>
        <w:t xml:space="preserve">herefter </w:t>
      </w:r>
      <w:r>
        <w:rPr>
          <w:rFonts w:ascii="Arial" w:hAnsi="Arial" w:cs="Arial"/>
          <w:b/>
        </w:rPr>
        <w:t xml:space="preserve">TARE </w:t>
      </w:r>
      <w:r w:rsidR="0090118F">
        <w:rPr>
          <w:rFonts w:ascii="Arial" w:hAnsi="Arial" w:cs="Arial"/>
          <w:b/>
        </w:rPr>
        <w:t xml:space="preserve">(nulstilling) </w:t>
      </w:r>
      <w:r>
        <w:rPr>
          <w:rFonts w:ascii="Arial" w:hAnsi="Arial" w:cs="Arial"/>
          <w:b/>
        </w:rPr>
        <w:t>automatisk med dækslet på vejeplatformen.</w:t>
      </w:r>
    </w:p>
    <w:p w14:paraId="605FCC4F" w14:textId="77777777" w:rsidR="0090118F" w:rsidRDefault="0090118F" w:rsidP="004A1EF6">
      <w:pPr>
        <w:rPr>
          <w:rFonts w:ascii="Arial" w:hAnsi="Arial" w:cs="Arial"/>
          <w:b/>
        </w:rPr>
      </w:pPr>
    </w:p>
    <w:p w14:paraId="58F3209B" w14:textId="4996B455" w:rsidR="0004044B" w:rsidRDefault="0004044B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KALIBRERING:</w:t>
      </w:r>
    </w:p>
    <w:p w14:paraId="562DDD3F" w14:textId="3A15E783" w:rsidR="0090118F" w:rsidRDefault="0090118F" w:rsidP="004A1E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Der anvendes et 200 gr. kalibreringslod til at kalibrere vægten.</w:t>
      </w:r>
    </w:p>
    <w:p w14:paraId="0236C4F0" w14:textId="61C40D22" w:rsidR="0004044B" w:rsidRPr="0090118F" w:rsidRDefault="0090118F" w:rsidP="0090118F">
      <w:pPr>
        <w:pStyle w:val="Listeafsnit"/>
        <w:numPr>
          <w:ilvl w:val="0"/>
          <w:numId w:val="5"/>
        </w:numPr>
        <w:rPr>
          <w:rFonts w:ascii="Arial" w:hAnsi="Arial" w:cs="Arial"/>
          <w:b/>
        </w:rPr>
      </w:pPr>
      <w:r w:rsidRPr="0090118F">
        <w:rPr>
          <w:rFonts w:ascii="Arial" w:hAnsi="Arial" w:cs="Arial"/>
          <w:b/>
        </w:rPr>
        <w:t>Sluk vægten og sæt den på en stabil, flad overflade.</w:t>
      </w:r>
    </w:p>
    <w:p w14:paraId="19BEB439" w14:textId="60A5D50E" w:rsidR="0004044B" w:rsidRDefault="0090118F" w:rsidP="0004044B">
      <w:pPr>
        <w:pStyle w:val="Listeafsnit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Tryk på ON/OFF og displayet viser ”0.00”</w:t>
      </w:r>
    </w:p>
    <w:p w14:paraId="49ABC25B" w14:textId="5F3A57A6" w:rsidR="0004044B" w:rsidRDefault="0004044B" w:rsidP="0004044B">
      <w:pPr>
        <w:pStyle w:val="Listeafsnit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Tryk på </w:t>
      </w:r>
      <w:r w:rsidR="0090118F">
        <w:rPr>
          <w:rFonts w:ascii="Arial" w:hAnsi="Arial" w:cs="Arial"/>
          <w:b/>
        </w:rPr>
        <w:t>”M” og hold den nede i 5 sekunder, og displayet viser ”CAL</w:t>
      </w:r>
      <w:r>
        <w:rPr>
          <w:rFonts w:ascii="Arial" w:hAnsi="Arial" w:cs="Arial"/>
          <w:b/>
        </w:rPr>
        <w:t>”</w:t>
      </w:r>
    </w:p>
    <w:p w14:paraId="1170EBE7" w14:textId="77777777" w:rsidR="009A2C24" w:rsidRDefault="0090118F" w:rsidP="003D1F52">
      <w:pPr>
        <w:pStyle w:val="Listeafsnit"/>
        <w:numPr>
          <w:ilvl w:val="0"/>
          <w:numId w:val="5"/>
        </w:numPr>
        <w:rPr>
          <w:rFonts w:ascii="Arial" w:hAnsi="Arial" w:cs="Arial"/>
          <w:b/>
        </w:rPr>
      </w:pPr>
      <w:r w:rsidRPr="009A2C24">
        <w:rPr>
          <w:rFonts w:ascii="Arial" w:hAnsi="Arial" w:cs="Arial"/>
          <w:b/>
        </w:rPr>
        <w:t>Tryk på ”M” igen og displayet viser ”200.00g”</w:t>
      </w:r>
    </w:p>
    <w:p w14:paraId="7B6440D8" w14:textId="4B41FD92" w:rsidR="0004044B" w:rsidRPr="009A2C24" w:rsidRDefault="009A2C24" w:rsidP="003D1F52">
      <w:pPr>
        <w:pStyle w:val="Listeafsnit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04044B" w:rsidRPr="009A2C24">
        <w:rPr>
          <w:rFonts w:ascii="Arial" w:hAnsi="Arial" w:cs="Arial"/>
          <w:b/>
        </w:rPr>
        <w:t xml:space="preserve">æt et </w:t>
      </w:r>
      <w:r>
        <w:rPr>
          <w:rFonts w:ascii="Arial" w:hAnsi="Arial" w:cs="Arial"/>
          <w:b/>
        </w:rPr>
        <w:t>200</w:t>
      </w:r>
      <w:r w:rsidR="0004044B" w:rsidRPr="009A2C24">
        <w:rPr>
          <w:rFonts w:ascii="Arial" w:hAnsi="Arial" w:cs="Arial"/>
          <w:b/>
        </w:rPr>
        <w:t xml:space="preserve"> g</w:t>
      </w:r>
      <w:r>
        <w:rPr>
          <w:rFonts w:ascii="Arial" w:hAnsi="Arial" w:cs="Arial"/>
          <w:b/>
        </w:rPr>
        <w:t>r</w:t>
      </w:r>
      <w:r w:rsidR="0004044B" w:rsidRPr="009A2C24">
        <w:rPr>
          <w:rFonts w:ascii="Arial" w:hAnsi="Arial" w:cs="Arial"/>
          <w:b/>
        </w:rPr>
        <w:t xml:space="preserve">. kalibreringslod på </w:t>
      </w:r>
      <w:r>
        <w:rPr>
          <w:rFonts w:ascii="Arial" w:hAnsi="Arial" w:cs="Arial"/>
          <w:b/>
        </w:rPr>
        <w:t>vejeplatformen og vent i 3 sekunder</w:t>
      </w:r>
    </w:p>
    <w:p w14:paraId="09C784E6" w14:textId="643E7994" w:rsidR="0004044B" w:rsidRPr="0004044B" w:rsidRDefault="009A2C24" w:rsidP="0004044B">
      <w:pPr>
        <w:pStyle w:val="Listeafsnit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Displayet viser ”PASS” og kalibreringen er gennemført</w:t>
      </w:r>
      <w:r w:rsidR="0004044B">
        <w:rPr>
          <w:rFonts w:ascii="Arial" w:hAnsi="Arial" w:cs="Arial"/>
          <w:b/>
        </w:rPr>
        <w:t>.</w:t>
      </w:r>
    </w:p>
    <w:p w14:paraId="71400C7D" w14:textId="65A9A839" w:rsidR="0004044B" w:rsidRDefault="0004044B" w:rsidP="0004044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Når kalibreringen er fuldført, resetter vægten eller vægten slukker.</w:t>
      </w:r>
    </w:p>
    <w:p w14:paraId="014579AE" w14:textId="77777777" w:rsidR="00B64EF6" w:rsidRDefault="00B64EF6" w:rsidP="0004044B">
      <w:pPr>
        <w:ind w:left="360"/>
        <w:rPr>
          <w:rFonts w:ascii="Arial" w:hAnsi="Arial" w:cs="Arial"/>
          <w:b/>
        </w:rPr>
      </w:pPr>
    </w:p>
    <w:p w14:paraId="6159C726" w14:textId="653F2ECB" w:rsidR="00B64EF6" w:rsidRDefault="00B64EF6" w:rsidP="0004044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FEJLFINDING</w:t>
      </w:r>
    </w:p>
    <w:p w14:paraId="4C39ECD3" w14:textId="1BEB6397" w:rsidR="00B64EF6" w:rsidRDefault="00B64EF6" w:rsidP="00B64EF6">
      <w:pPr>
        <w:pStyle w:val="Listeafsnit"/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Hvis displayet fryser, vises ”Out2” – det er nødvendigt at kalibrere vægten.</w:t>
      </w:r>
    </w:p>
    <w:p w14:paraId="4B266B33" w14:textId="39D3CC97" w:rsidR="00B64EF6" w:rsidRDefault="00B64EF6" w:rsidP="00B64EF6">
      <w:pPr>
        <w:pStyle w:val="Listeafsnit"/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Hvis displayet viser ”LLLLL” eller ”EEEEE” betyder det, at vægten har været udsat for stød eller rystelser. Prøv at kalibrere vægten igen.</w:t>
      </w:r>
    </w:p>
    <w:p w14:paraId="59BCC4B9" w14:textId="3528DFCB" w:rsidR="00B64EF6" w:rsidRDefault="00B64EF6" w:rsidP="00B64EF6">
      <w:pPr>
        <w:pStyle w:val="Listeafsnit"/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Hvis displayet viser ”8888”, betyder det</w:t>
      </w:r>
      <w:r w:rsidR="00F122D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at batteriniveauet er lavt.</w:t>
      </w:r>
    </w:p>
    <w:p w14:paraId="058D7B77" w14:textId="0554F613" w:rsidR="00B64EF6" w:rsidRPr="00B64EF6" w:rsidRDefault="00B64EF6" w:rsidP="00B64EF6">
      <w:pPr>
        <w:pStyle w:val="Listeafsnit"/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Hvis displayet viser ”UNST” betyder det, at vægten er ustabil – prøv at flytte væg</w:t>
      </w:r>
      <w:r w:rsidR="00F122DD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en til en stabil, flad overflad</w:t>
      </w:r>
      <w:r w:rsidR="00F122DD">
        <w:rPr>
          <w:rFonts w:ascii="Arial" w:hAnsi="Arial" w:cs="Arial"/>
          <w:b/>
        </w:rPr>
        <w:t>e eller prøv evt. at kalibrere vægten.</w:t>
      </w:r>
    </w:p>
    <w:p w14:paraId="0748C8AF" w14:textId="2FA056A6" w:rsidR="003A194F" w:rsidRDefault="00DD0088" w:rsidP="0004044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LÆS DEN VEDLAGTE BRUGSANVISNING FOR YD</w:t>
      </w:r>
      <w:r w:rsidR="00F122DD">
        <w:rPr>
          <w:rFonts w:ascii="Arial" w:hAnsi="Arial" w:cs="Arial"/>
          <w:b/>
        </w:rPr>
        <w:t>ERLIGERE/VEJLEDENDE INFORMATION ELLER SE WWW.MYWEIGH.COM</w:t>
      </w:r>
    </w:p>
    <w:p w14:paraId="0E47A11E" w14:textId="77777777" w:rsidR="003A194F" w:rsidRPr="0004044B" w:rsidRDefault="003A194F" w:rsidP="0004044B">
      <w:pPr>
        <w:ind w:left="360"/>
        <w:rPr>
          <w:rFonts w:ascii="Arial" w:hAnsi="Arial" w:cs="Arial"/>
          <w:b/>
        </w:rPr>
      </w:pPr>
    </w:p>
    <w:p w14:paraId="3A4D4C1D" w14:textId="77777777" w:rsidR="004A1EF6" w:rsidRDefault="004A1EF6" w:rsidP="004A1EF6">
      <w:pPr>
        <w:rPr>
          <w:rFonts w:ascii="Arial" w:hAnsi="Arial" w:cs="Arial"/>
          <w:b/>
        </w:rPr>
      </w:pPr>
    </w:p>
    <w:sectPr w:rsidR="004A1EF6" w:rsidSect="00F5240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5CA"/>
    <w:multiLevelType w:val="hybridMultilevel"/>
    <w:tmpl w:val="A03C98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157B"/>
    <w:multiLevelType w:val="hybridMultilevel"/>
    <w:tmpl w:val="B28635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041AD"/>
    <w:multiLevelType w:val="hybridMultilevel"/>
    <w:tmpl w:val="342E4A62"/>
    <w:lvl w:ilvl="0" w:tplc="D15C537C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>
    <w:nsid w:val="18E12E3A"/>
    <w:multiLevelType w:val="hybridMultilevel"/>
    <w:tmpl w:val="115EAB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5216C"/>
    <w:multiLevelType w:val="hybridMultilevel"/>
    <w:tmpl w:val="4A561A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41559"/>
    <w:multiLevelType w:val="hybridMultilevel"/>
    <w:tmpl w:val="C39844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54C2E"/>
    <w:multiLevelType w:val="hybridMultilevel"/>
    <w:tmpl w:val="47C810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D4904"/>
    <w:multiLevelType w:val="hybridMultilevel"/>
    <w:tmpl w:val="A0D69C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3B2A"/>
    <w:multiLevelType w:val="hybridMultilevel"/>
    <w:tmpl w:val="E8C213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A5A7C"/>
    <w:multiLevelType w:val="hybridMultilevel"/>
    <w:tmpl w:val="1B9231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B5CA1"/>
    <w:multiLevelType w:val="hybridMultilevel"/>
    <w:tmpl w:val="5CE417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63A5B"/>
    <w:multiLevelType w:val="hybridMultilevel"/>
    <w:tmpl w:val="0C9AD8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E5041"/>
    <w:multiLevelType w:val="hybridMultilevel"/>
    <w:tmpl w:val="CDCA58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A1442"/>
    <w:multiLevelType w:val="hybridMultilevel"/>
    <w:tmpl w:val="183AAF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30C65"/>
    <w:multiLevelType w:val="hybridMultilevel"/>
    <w:tmpl w:val="A9D4D9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E1548"/>
    <w:multiLevelType w:val="hybridMultilevel"/>
    <w:tmpl w:val="DFBA8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32AA"/>
    <w:multiLevelType w:val="hybridMultilevel"/>
    <w:tmpl w:val="B63C8B9E"/>
    <w:lvl w:ilvl="0" w:tplc="0406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>
    <w:nsid w:val="629D5E0C"/>
    <w:multiLevelType w:val="hybridMultilevel"/>
    <w:tmpl w:val="9B546A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26ABE"/>
    <w:multiLevelType w:val="hybridMultilevel"/>
    <w:tmpl w:val="C7DAA9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63795"/>
    <w:multiLevelType w:val="hybridMultilevel"/>
    <w:tmpl w:val="617C6E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528F8"/>
    <w:multiLevelType w:val="hybridMultilevel"/>
    <w:tmpl w:val="11380420"/>
    <w:lvl w:ilvl="0" w:tplc="BB426DA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>
    <w:nsid w:val="690A6A69"/>
    <w:multiLevelType w:val="hybridMultilevel"/>
    <w:tmpl w:val="5180F5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46FF1"/>
    <w:multiLevelType w:val="hybridMultilevel"/>
    <w:tmpl w:val="4532E4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F62E2"/>
    <w:multiLevelType w:val="hybridMultilevel"/>
    <w:tmpl w:val="FAA8CA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A7399"/>
    <w:multiLevelType w:val="hybridMultilevel"/>
    <w:tmpl w:val="47C810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20"/>
  </w:num>
  <w:num w:numId="5">
    <w:abstractNumId w:val="24"/>
  </w:num>
  <w:num w:numId="6">
    <w:abstractNumId w:val="6"/>
  </w:num>
  <w:num w:numId="7">
    <w:abstractNumId w:val="13"/>
  </w:num>
  <w:num w:numId="8">
    <w:abstractNumId w:val="23"/>
  </w:num>
  <w:num w:numId="9">
    <w:abstractNumId w:val="11"/>
  </w:num>
  <w:num w:numId="10">
    <w:abstractNumId w:val="4"/>
  </w:num>
  <w:num w:numId="11">
    <w:abstractNumId w:val="19"/>
  </w:num>
  <w:num w:numId="12">
    <w:abstractNumId w:val="8"/>
  </w:num>
  <w:num w:numId="13">
    <w:abstractNumId w:val="12"/>
  </w:num>
  <w:num w:numId="14">
    <w:abstractNumId w:val="15"/>
  </w:num>
  <w:num w:numId="15">
    <w:abstractNumId w:val="7"/>
  </w:num>
  <w:num w:numId="16">
    <w:abstractNumId w:val="21"/>
  </w:num>
  <w:num w:numId="17">
    <w:abstractNumId w:val="0"/>
  </w:num>
  <w:num w:numId="18">
    <w:abstractNumId w:val="9"/>
  </w:num>
  <w:num w:numId="19">
    <w:abstractNumId w:val="14"/>
  </w:num>
  <w:num w:numId="20">
    <w:abstractNumId w:val="10"/>
  </w:num>
  <w:num w:numId="21">
    <w:abstractNumId w:val="1"/>
  </w:num>
  <w:num w:numId="22">
    <w:abstractNumId w:val="18"/>
  </w:num>
  <w:num w:numId="23">
    <w:abstractNumId w:val="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6"/>
    <w:rsid w:val="00015DD8"/>
    <w:rsid w:val="000334DC"/>
    <w:rsid w:val="0004044B"/>
    <w:rsid w:val="00041962"/>
    <w:rsid w:val="00044631"/>
    <w:rsid w:val="000663D1"/>
    <w:rsid w:val="000847A8"/>
    <w:rsid w:val="000A07CE"/>
    <w:rsid w:val="000B4C8F"/>
    <w:rsid w:val="000B6B11"/>
    <w:rsid w:val="00101114"/>
    <w:rsid w:val="001256A2"/>
    <w:rsid w:val="00135FE4"/>
    <w:rsid w:val="00175CAD"/>
    <w:rsid w:val="001C29CF"/>
    <w:rsid w:val="001C40A0"/>
    <w:rsid w:val="001E6519"/>
    <w:rsid w:val="001F5F73"/>
    <w:rsid w:val="00200889"/>
    <w:rsid w:val="00232632"/>
    <w:rsid w:val="002A3647"/>
    <w:rsid w:val="00300F60"/>
    <w:rsid w:val="00326B4E"/>
    <w:rsid w:val="003A194F"/>
    <w:rsid w:val="003B7B78"/>
    <w:rsid w:val="003D7EF6"/>
    <w:rsid w:val="00401181"/>
    <w:rsid w:val="004421DA"/>
    <w:rsid w:val="004647D2"/>
    <w:rsid w:val="004817A3"/>
    <w:rsid w:val="00495AD6"/>
    <w:rsid w:val="004A085E"/>
    <w:rsid w:val="004A1EF6"/>
    <w:rsid w:val="004E2F92"/>
    <w:rsid w:val="004F76C2"/>
    <w:rsid w:val="00536116"/>
    <w:rsid w:val="005871A9"/>
    <w:rsid w:val="005A070F"/>
    <w:rsid w:val="005A3E9D"/>
    <w:rsid w:val="005C463A"/>
    <w:rsid w:val="005D43F9"/>
    <w:rsid w:val="005F30CD"/>
    <w:rsid w:val="00684C49"/>
    <w:rsid w:val="006D3BB3"/>
    <w:rsid w:val="006D7BB2"/>
    <w:rsid w:val="0070424A"/>
    <w:rsid w:val="007146A1"/>
    <w:rsid w:val="00717938"/>
    <w:rsid w:val="007309DE"/>
    <w:rsid w:val="007424C0"/>
    <w:rsid w:val="00750E46"/>
    <w:rsid w:val="00771518"/>
    <w:rsid w:val="007D4ED4"/>
    <w:rsid w:val="007F632F"/>
    <w:rsid w:val="007F7D5C"/>
    <w:rsid w:val="00817AA5"/>
    <w:rsid w:val="00823177"/>
    <w:rsid w:val="008357D5"/>
    <w:rsid w:val="00857AAC"/>
    <w:rsid w:val="00875BFA"/>
    <w:rsid w:val="008B634B"/>
    <w:rsid w:val="008E32C8"/>
    <w:rsid w:val="0090118F"/>
    <w:rsid w:val="009021BB"/>
    <w:rsid w:val="00925AFD"/>
    <w:rsid w:val="00942DC1"/>
    <w:rsid w:val="0095202B"/>
    <w:rsid w:val="009653BF"/>
    <w:rsid w:val="00966255"/>
    <w:rsid w:val="00974101"/>
    <w:rsid w:val="009A2C24"/>
    <w:rsid w:val="009C607E"/>
    <w:rsid w:val="009E5461"/>
    <w:rsid w:val="00A0152D"/>
    <w:rsid w:val="00A04329"/>
    <w:rsid w:val="00A1645D"/>
    <w:rsid w:val="00A236B0"/>
    <w:rsid w:val="00A43CCC"/>
    <w:rsid w:val="00A502ED"/>
    <w:rsid w:val="00A70819"/>
    <w:rsid w:val="00A775B7"/>
    <w:rsid w:val="00A974EF"/>
    <w:rsid w:val="00AC6666"/>
    <w:rsid w:val="00AE2ED9"/>
    <w:rsid w:val="00B17818"/>
    <w:rsid w:val="00B24662"/>
    <w:rsid w:val="00B64EF6"/>
    <w:rsid w:val="00BF5A17"/>
    <w:rsid w:val="00C12A96"/>
    <w:rsid w:val="00C67CFB"/>
    <w:rsid w:val="00C72B55"/>
    <w:rsid w:val="00CD62D9"/>
    <w:rsid w:val="00CE2F68"/>
    <w:rsid w:val="00D02E5E"/>
    <w:rsid w:val="00D27F58"/>
    <w:rsid w:val="00D40AD4"/>
    <w:rsid w:val="00D4756D"/>
    <w:rsid w:val="00D63C24"/>
    <w:rsid w:val="00DC3970"/>
    <w:rsid w:val="00DD0088"/>
    <w:rsid w:val="00DF0AC1"/>
    <w:rsid w:val="00E234BE"/>
    <w:rsid w:val="00E36862"/>
    <w:rsid w:val="00E93B24"/>
    <w:rsid w:val="00EE1845"/>
    <w:rsid w:val="00F122DD"/>
    <w:rsid w:val="00F5240B"/>
    <w:rsid w:val="00F7301C"/>
    <w:rsid w:val="00F831DD"/>
    <w:rsid w:val="00F90C40"/>
    <w:rsid w:val="00FE0E54"/>
    <w:rsid w:val="00FE26FB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E1E3A"/>
  <w15:docId w15:val="{0940C6AA-A014-41D0-81C3-2A8EC05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56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6A2"/>
    <w:rPr>
      <w:rFonts w:ascii="Lucida Grande" w:hAnsi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4647D2"/>
    <w:pPr>
      <w:ind w:left="720"/>
      <w:contextualSpacing/>
    </w:pPr>
  </w:style>
  <w:style w:type="paragraph" w:customStyle="1" w:styleId="yiv3118765525msonormal">
    <w:name w:val="yiv3118765525msonormal"/>
    <w:basedOn w:val="Normal"/>
    <w:rsid w:val="00B1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C66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EE1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0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55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1243">
              <w:marLeft w:val="0"/>
              <w:marRight w:val="0"/>
              <w:marTop w:val="100"/>
              <w:marBottom w:val="100"/>
              <w:divBdr>
                <w:top w:val="single" w:sz="6" w:space="0" w:color="CFCFCF"/>
                <w:left w:val="single" w:sz="6" w:space="4" w:color="CFCFCF"/>
                <w:bottom w:val="single" w:sz="2" w:space="0" w:color="CFCFCF"/>
                <w:right w:val="single" w:sz="6" w:space="4" w:color="CFCFCF"/>
              </w:divBdr>
              <w:divsChild>
                <w:div w:id="16432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10734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3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2156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single" w:sz="6" w:space="2" w:color="F2F2F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35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5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</dc:creator>
  <cp:lastModifiedBy>Jesper Jakobsen</cp:lastModifiedBy>
  <cp:revision>2</cp:revision>
  <cp:lastPrinted>2013-07-18T10:16:00Z</cp:lastPrinted>
  <dcterms:created xsi:type="dcterms:W3CDTF">2015-01-12T16:05:00Z</dcterms:created>
  <dcterms:modified xsi:type="dcterms:W3CDTF">2015-01-12T16:05:00Z</dcterms:modified>
</cp:coreProperties>
</file>